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E5" w:rsidRDefault="004147E5" w:rsidP="00987216">
      <w:pPr>
        <w:pStyle w:val="Zkladnodstavec"/>
        <w:spacing w:after="57"/>
        <w:rPr>
          <w:rFonts w:ascii="Akzidenz-Grotesk Pro Bold" w:hAnsi="Akzidenz-Grotesk Pro Bold" w:cs="Akzidenz-Grotesk Pro Bold"/>
          <w:b/>
          <w:bCs/>
          <w:caps/>
          <w:spacing w:val="-6"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5" o:spid="_x0000_s1026" type="#_x0000_t75" alt="ostravar.jpg" style="position:absolute;margin-left:-27pt;margin-top:-27pt;width:598.95pt;height:847.7pt;z-index:-251658240;visibility:visible">
            <v:imagedata r:id="rId6" o:title=""/>
          </v:shape>
        </w:pict>
      </w:r>
    </w:p>
    <w:p w:rsidR="004147E5" w:rsidRDefault="004147E5" w:rsidP="00987216">
      <w:pPr>
        <w:pStyle w:val="Zkladnodstavec"/>
        <w:rPr>
          <w:rFonts w:ascii="Akzidenz-Grotesk Pro Bold" w:hAnsi="Akzidenz-Grotesk Pro Bold" w:cs="Akzidenz-Grotesk Pro Bold"/>
          <w:b/>
          <w:bCs/>
          <w:caps/>
          <w:spacing w:val="-6"/>
          <w:sz w:val="32"/>
          <w:szCs w:val="32"/>
        </w:rPr>
      </w:pPr>
      <w:r>
        <w:rPr>
          <w:rFonts w:ascii="Akzidenz-Grotesk Pro Bold" w:hAnsi="Akzidenz-Grotesk Pro Bold" w:cs="Akzidenz-Grotesk Pro Bold"/>
          <w:b/>
          <w:bCs/>
          <w:caps/>
          <w:spacing w:val="-6"/>
          <w:sz w:val="32"/>
          <w:szCs w:val="32"/>
        </w:rPr>
        <w:t>PŘIHLÁŠKA K ÚČASTI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k rukám Hany SPURNÉ, tel. 596 276 417, 733 531 402, e-mail: </w:t>
      </w:r>
      <w:smartTag w:uri="urn:schemas-microsoft-com:office:smarttags" w:element="PersonName">
        <w:r w:rsidRPr="00664ECB">
          <w:rPr>
            <w:rFonts w:ascii="Akzidenz-Grotesk Pro Light" w:hAnsi="Akzidenz-Grotesk Pro Light" w:cs="Akzidenz-Grotesk Pro Light"/>
            <w:sz w:val="20"/>
            <w:szCs w:val="20"/>
          </w:rPr>
          <w:t>ostravar@ndm.cz</w:t>
        </w:r>
      </w:smartTag>
    </w:p>
    <w:p w:rsidR="004147E5" w:rsidRDefault="004147E5" w:rsidP="00987216">
      <w:pPr>
        <w:pStyle w:val="Zkladnodstavec"/>
        <w:rPr>
          <w:rFonts w:ascii="Akzidenz-Grotesk Pro Light" w:hAnsi="Akzidenz-Grotesk Pro Light" w:cs="Akzidenz-Grotesk Pro Light"/>
          <w:sz w:val="16"/>
          <w:szCs w:val="16"/>
        </w:rPr>
      </w:pP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b/>
          <w:sz w:val="16"/>
          <w:szCs w:val="16"/>
        </w:rPr>
      </w:pPr>
    </w:p>
    <w:p w:rsidR="004147E5" w:rsidRDefault="004147E5" w:rsidP="00664ECB">
      <w:pPr>
        <w:pStyle w:val="Zkladnodstavec"/>
        <w:jc w:val="center"/>
        <w:rPr>
          <w:rFonts w:ascii="Akzidenz-Grotesk Pro Med CE" w:hAnsi="Akzidenz-Grotesk Pro Med CE" w:cs="Akzidenz-Grotesk Pro Med CE"/>
          <w:b/>
        </w:rPr>
      </w:pPr>
      <w:r>
        <w:rPr>
          <w:rFonts w:ascii="Akzidenz-Grotesk Pro Med CE" w:hAnsi="Akzidenz-Grotesk Pro Med CE" w:cs="Akzidenz-Grotesk Pro Med CE"/>
          <w:b/>
        </w:rPr>
        <w:t>Přihlašuji se k účasti na 19</w:t>
      </w:r>
      <w:r w:rsidRPr="00664ECB">
        <w:rPr>
          <w:rFonts w:ascii="Akzidenz-Grotesk Pro Med CE" w:hAnsi="Akzidenz-Grotesk Pro Med CE" w:cs="Akzidenz-Grotesk Pro Med CE"/>
          <w:b/>
        </w:rPr>
        <w:t xml:space="preserve">. ročníku Festivalu ostravských činoherních divadel </w:t>
      </w:r>
    </w:p>
    <w:p w:rsidR="004147E5" w:rsidRDefault="004147E5" w:rsidP="00A139EF">
      <w:pPr>
        <w:pStyle w:val="Zkladnodstavec"/>
        <w:jc w:val="center"/>
        <w:rPr>
          <w:rFonts w:ascii="Akzidenz-Grotesk Pro Med CE" w:hAnsi="Akzidenz-Grotesk Pro Med CE" w:cs="Akzidenz-Grotesk Pro Med CE"/>
          <w:b/>
        </w:rPr>
      </w:pPr>
      <w:r w:rsidRPr="00664ECB">
        <w:rPr>
          <w:rFonts w:ascii="Akzidenz-Grotesk Pro Med CE" w:hAnsi="Akzidenz-Grotesk Pro Med CE" w:cs="Akzidenz-Grotesk Pro Med CE"/>
          <w:b/>
        </w:rPr>
        <w:t>OST-RA-VAR</w:t>
      </w:r>
      <w:r>
        <w:rPr>
          <w:rFonts w:ascii="Akzidenz-Grotesk Pro Med CE" w:hAnsi="Akzidenz-Grotesk Pro Med CE" w:cs="Akzidenz-Grotesk Pro Med CE"/>
          <w:b/>
        </w:rPr>
        <w:t xml:space="preserve">        </w:t>
      </w:r>
    </w:p>
    <w:p w:rsidR="004147E5" w:rsidRDefault="004147E5" w:rsidP="00A139EF">
      <w:pPr>
        <w:pStyle w:val="Zkladnodstavec"/>
        <w:jc w:val="center"/>
        <w:rPr>
          <w:rFonts w:ascii="Akzidenz-Grotesk Pro Med" w:hAnsi="Akzidenz-Grotesk Pro Med" w:cs="Akzidenz-Grotesk Pro Med"/>
          <w:b/>
        </w:rPr>
      </w:pPr>
      <w:r>
        <w:rPr>
          <w:rFonts w:ascii="Akzidenz-Grotesk Pro Med" w:hAnsi="Akzidenz-Grotesk Pro Med" w:cs="Akzidenz-Grotesk Pro Med"/>
          <w:b/>
        </w:rPr>
        <w:t>25. listopadu – 29. listopadu  2015</w:t>
      </w:r>
    </w:p>
    <w:p w:rsidR="004147E5" w:rsidRDefault="004147E5" w:rsidP="00163CCF">
      <w:pPr>
        <w:pStyle w:val="Zkladnodstavec"/>
        <w:rPr>
          <w:rFonts w:ascii="Akzidenz-Grotesk Pro Med" w:hAnsi="Akzidenz-Grotesk Pro Med" w:cs="Akzidenz-Grotesk Pro Med"/>
          <w:b/>
          <w:sz w:val="20"/>
          <w:szCs w:val="20"/>
        </w:rPr>
      </w:pPr>
    </w:p>
    <w:p w:rsidR="004147E5" w:rsidRPr="00163CCF" w:rsidRDefault="004147E5" w:rsidP="00163CCF">
      <w:pPr>
        <w:pStyle w:val="Zkladnodstavec"/>
        <w:rPr>
          <w:rFonts w:ascii="Akzidenz-Grotesk Pro Med" w:hAnsi="Akzidenz-Grotesk Pro Med" w:cs="Akzidenz-Grotesk Pro Med"/>
          <w:b/>
          <w:color w:val="FF0000"/>
          <w:sz w:val="20"/>
          <w:szCs w:val="20"/>
        </w:rPr>
      </w:pPr>
      <w:r w:rsidRPr="00163CCF">
        <w:rPr>
          <w:rFonts w:ascii="Akzidenz-Grotesk Pro Med" w:hAnsi="Akzidenz-Grotesk Pro Med" w:cs="Akzidenz-Grotesk Pro Med"/>
          <w:b/>
          <w:color w:val="FF0000"/>
          <w:sz w:val="20"/>
          <w:szCs w:val="20"/>
        </w:rPr>
        <w:t xml:space="preserve">Vyplňte </w:t>
      </w:r>
      <w:r w:rsidRPr="00EE1F37">
        <w:rPr>
          <w:rFonts w:ascii="Akzidenz-Grotesk Pro Med" w:hAnsi="Akzidenz-Grotesk Pro Med" w:cs="Akzidenz-Grotesk Pro Med"/>
          <w:b/>
          <w:color w:val="FF0000"/>
          <w:sz w:val="20"/>
          <w:szCs w:val="20"/>
          <w:u w:val="single"/>
        </w:rPr>
        <w:t>čitelně</w:t>
      </w:r>
      <w:r w:rsidRPr="00163CCF">
        <w:rPr>
          <w:rFonts w:ascii="Akzidenz-Grotesk Pro Med" w:hAnsi="Akzidenz-Grotesk Pro Med" w:cs="Akzidenz-Grotesk Pro Med"/>
          <w:b/>
          <w:color w:val="FF0000"/>
          <w:sz w:val="20"/>
          <w:szCs w:val="20"/>
        </w:rPr>
        <w:t xml:space="preserve"> následující údaje:</w:t>
      </w:r>
    </w:p>
    <w:p w:rsidR="004147E5" w:rsidRPr="00664ECB" w:rsidRDefault="004147E5" w:rsidP="00664ECB">
      <w:pPr>
        <w:pStyle w:val="Zkladnodstavec"/>
        <w:jc w:val="center"/>
        <w:rPr>
          <w:rFonts w:ascii="Akzidenz-Grotesk Pro Med" w:hAnsi="Akzidenz-Grotesk Pro Med" w:cs="Akzidenz-Grotesk Pro Med"/>
          <w:b/>
        </w:rPr>
      </w:pPr>
    </w:p>
    <w:p w:rsidR="004147E5" w:rsidRPr="00664ECB" w:rsidRDefault="004147E5" w:rsidP="0089607D">
      <w:pPr>
        <w:pStyle w:val="Zkladnodstavec"/>
        <w:tabs>
          <w:tab w:val="left" w:pos="1080"/>
        </w:tabs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b/>
          <w:sz w:val="20"/>
          <w:szCs w:val="20"/>
        </w:rPr>
        <w:t xml:space="preserve">Jméno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 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Pracoviště (včetně adresy)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Škola (včetně adresy)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Tel. číslo (mobil)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                                                              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b/>
          <w:sz w:val="20"/>
          <w:szCs w:val="20"/>
        </w:rPr>
        <w:t xml:space="preserve">E-mailová adresa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  <w:u w:val="thick"/>
        </w:rPr>
      </w:pPr>
      <w:r>
        <w:rPr>
          <w:rFonts w:ascii="Akzidenz-Grotesk Pro Light CE" w:hAnsi="Akzidenz-Grotesk Pro Light CE" w:cs="Akzidenz-Grotesk Pro Light CE"/>
          <w:b/>
          <w:sz w:val="20"/>
          <w:szCs w:val="20"/>
        </w:rPr>
        <w:t>Zú</w:t>
      </w: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>častním se festivalu*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              25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. 11.       </w:t>
      </w:r>
      <w:r>
        <w:rPr>
          <w:rFonts w:ascii="Akzidenz-Grotesk Pro Light" w:hAnsi="Akzidenz-Grotesk Pro Light" w:cs="Akzidenz-Grotesk Pro Light"/>
          <w:sz w:val="20"/>
          <w:szCs w:val="20"/>
        </w:rPr>
        <w:t xml:space="preserve">        26. 11.                   27. 11.                    28. 11.                    29. 11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.  </w:t>
      </w:r>
      <w:r w:rsidRPr="00664ECB"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</w:t>
      </w:r>
      <w:r w:rsidRPr="00664ECB">
        <w:rPr>
          <w:rFonts w:ascii="Akzidenz-Grotesk Pro Light" w:hAnsi="Akzidenz-Grotesk Pro Light" w:cs="Akzidenz-Grotesk Pro Light"/>
          <w:outline/>
          <w:sz w:val="20"/>
          <w:szCs w:val="20"/>
          <w:u w:val="thick"/>
        </w:rPr>
        <w:t xml:space="preserve">                      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b/>
          <w:sz w:val="20"/>
          <w:szCs w:val="20"/>
        </w:rPr>
        <w:t>Žádám o ubytování*</w:t>
      </w:r>
      <w:r>
        <w:rPr>
          <w:rFonts w:ascii="Akzidenz-Grotesk Pro Light" w:hAnsi="Akzidenz-Grotesk Pro Light" w:cs="Akzidenz-Grotesk Pro Light"/>
          <w:sz w:val="20"/>
          <w:szCs w:val="20"/>
        </w:rPr>
        <w:t xml:space="preserve">     z  25. 11. na 26. 11.     z 26. 11. na 27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>. 11.</w:t>
      </w:r>
      <w:r w:rsidRPr="00664ECB"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</w:t>
      </w:r>
      <w:r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  </w:t>
      </w:r>
      <w:r w:rsidRPr="00664ECB"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</w:t>
      </w:r>
      <w:r>
        <w:rPr>
          <w:rFonts w:ascii="Akzidenz-Grotesk Pro Light" w:hAnsi="Akzidenz-Grotesk Pro Light" w:cs="Akzidenz-Grotesk Pro Light"/>
          <w:sz w:val="20"/>
          <w:szCs w:val="20"/>
        </w:rPr>
        <w:t>z 27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>. 11. na</w:t>
      </w:r>
      <w:r>
        <w:rPr>
          <w:rFonts w:ascii="Akzidenz-Grotesk Pro Light" w:hAnsi="Akzidenz-Grotesk Pro Light" w:cs="Akzidenz-Grotesk Pro Light"/>
          <w:sz w:val="20"/>
          <w:szCs w:val="20"/>
        </w:rPr>
        <w:t xml:space="preserve"> 28. 11.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 </w:t>
      </w:r>
      <w:r>
        <w:rPr>
          <w:rFonts w:ascii="Akzidenz-Grotesk Pro Light" w:hAnsi="Akzidenz-Grotesk Pro Light" w:cs="Akzidenz-Grotesk Pro Light"/>
          <w:sz w:val="20"/>
          <w:szCs w:val="20"/>
        </w:rPr>
        <w:t xml:space="preserve">    z 28. 11. na 29. 11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>. 201</w:t>
      </w:r>
      <w:r>
        <w:rPr>
          <w:rFonts w:ascii="Akzidenz-Grotesk Pro Light" w:hAnsi="Akzidenz-Grotesk Pro Light" w:cs="Akzidenz-Grotesk Pro Light"/>
          <w:sz w:val="20"/>
          <w:szCs w:val="20"/>
        </w:rPr>
        <w:t>5</w:t>
      </w:r>
      <w:r w:rsidRPr="00664ECB"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                   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                       </w:t>
      </w:r>
      <w:r w:rsidRPr="00664ECB">
        <w:rPr>
          <w:rFonts w:ascii="Akzidenz-Grotesk Pro Light" w:hAnsi="Akzidenz-Grotesk Pro Light" w:cs="Akzidenz-Grotesk Pro Light"/>
          <w:outline/>
          <w:sz w:val="20"/>
          <w:szCs w:val="20"/>
          <w:u w:val="thick"/>
        </w:rPr>
        <w:t xml:space="preserve">                       </w:t>
      </w:r>
      <w:r w:rsidRPr="00664ECB"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sz w:val="20"/>
          <w:szCs w:val="20"/>
        </w:rPr>
        <w:tab/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ab/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ab/>
      </w:r>
    </w:p>
    <w:p w:rsidR="004147E5" w:rsidRPr="0050101F" w:rsidRDefault="004147E5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>Chtěl-a bych vidět představení *</w:t>
      </w:r>
    </w:p>
    <w:p w:rsidR="004147E5" w:rsidRDefault="004147E5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>
        <w:rPr>
          <w:rFonts w:ascii="Akzidenz-Grotesk Pro Light CE" w:hAnsi="Akzidenz-Grotesk Pro Light CE" w:cs="Akzidenz-Grotesk Pro Light CE"/>
          <w:b/>
          <w:color w:val="0000FF"/>
          <w:sz w:val="20"/>
          <w:szCs w:val="20"/>
        </w:rPr>
        <w:t xml:space="preserve">ROZHOVORY S ASTRONAUTY </w:t>
      </w: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ve zkušebně </w:t>
      </w:r>
      <w:r>
        <w:rPr>
          <w:rFonts w:ascii="Akzidenz-Grotesk Pro Light CE" w:hAnsi="Akzidenz-Grotesk Pro Light CE" w:cs="Akzidenz-Grotesk Pro Light CE"/>
          <w:b/>
          <w:sz w:val="20"/>
          <w:szCs w:val="20"/>
        </w:rPr>
        <w:t>DAD /</w:t>
      </w:r>
      <w:r w:rsidRPr="00A74F44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 </w:t>
      </w:r>
      <w:r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NDM    </w:t>
      </w:r>
      <w:r>
        <w:rPr>
          <w:rFonts w:ascii="Akzidenz-Grotesk Pro Light CE" w:hAnsi="Akzidenz-Grotesk Pro Light CE" w:cs="Akzidenz-Grotesk Pro Light CE"/>
          <w:b/>
          <w:sz w:val="20"/>
          <w:szCs w:val="20"/>
        </w:rPr>
        <w:tab/>
      </w:r>
      <w:r w:rsidRPr="00F02164">
        <w:rPr>
          <w:rFonts w:ascii="Akzidenz-Grotesk Pro Light CE" w:hAnsi="Akzidenz-Grotesk Pro Light CE" w:cs="Akzidenz-Grotesk Pro Light CE"/>
          <w:b/>
          <w:i/>
          <w:sz w:val="20"/>
          <w:szCs w:val="20"/>
        </w:rPr>
        <w:t>25. 11. v 16.00</w:t>
      </w:r>
      <w:r w:rsidRPr="00F02164">
        <w:rPr>
          <w:rFonts w:ascii="Akzidenz-Grotesk Pro Light CE" w:hAnsi="Akzidenz-Grotesk Pro Light CE" w:cs="Akzidenz-Grotesk Pro Light CE"/>
          <w:i/>
          <w:sz w:val="20"/>
          <w:szCs w:val="20"/>
        </w:rPr>
        <w:t xml:space="preserve">    </w:t>
      </w:r>
      <w:r>
        <w:rPr>
          <w:rFonts w:ascii="Akzidenz-Grotesk Pro Light CE" w:hAnsi="Akzidenz-Grotesk Pro Light CE" w:cs="Akzidenz-Grotesk Pro Light CE"/>
          <w:sz w:val="20"/>
          <w:szCs w:val="20"/>
        </w:rPr>
        <w:tab/>
      </w:r>
      <w:r>
        <w:rPr>
          <w:rFonts w:ascii="Akzidenz-Grotesk Pro Light CE" w:hAnsi="Akzidenz-Grotesk Pro Light CE" w:cs="Akzidenz-Grotesk Pro Light CE"/>
          <w:sz w:val="20"/>
          <w:szCs w:val="20"/>
        </w:rPr>
        <w:tab/>
      </w:r>
      <w:r w:rsidRPr="00F02164">
        <w:rPr>
          <w:rFonts w:ascii="Akzidenz-Grotesk Pro Light" w:hAnsi="Akzidenz-Grotesk Pro Light" w:cs="Akzidenz-Grotesk Pro Light"/>
          <w:b/>
          <w:i/>
          <w:sz w:val="20"/>
          <w:szCs w:val="20"/>
        </w:rPr>
        <w:t>26. 11. v 10.00</w:t>
      </w:r>
    </w:p>
    <w:p w:rsidR="004147E5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>
        <w:rPr>
          <w:rFonts w:ascii="Akzidenz-Grotesk Pro Light" w:hAnsi="Akzidenz-Grotesk Pro Light" w:cs="Akzidenz-Grotesk Pro Light"/>
          <w:b/>
          <w:sz w:val="20"/>
          <w:szCs w:val="20"/>
        </w:rPr>
        <w:t>Rozhoduje datum na doručení přihlášky.</w:t>
      </w:r>
    </w:p>
    <w:p w:rsidR="004147E5" w:rsidRPr="00F02164" w:rsidRDefault="004147E5" w:rsidP="002B699A">
      <w:pPr>
        <w:pStyle w:val="Zkladnodstavec"/>
        <w:rPr>
          <w:rFonts w:ascii="Akzidenz-Grotesk Pro Light" w:hAnsi="Akzidenz-Grotesk Pro Light" w:cs="Akzidenz-Grotesk Pro Light"/>
          <w:b/>
          <w:i/>
          <w:sz w:val="20"/>
          <w:szCs w:val="20"/>
        </w:rPr>
      </w:pPr>
      <w:r w:rsidRPr="00F02164">
        <w:rPr>
          <w:rFonts w:ascii="Akzidenz-Grotesk Pro Light CE" w:hAnsi="Akzidenz-Grotesk Pro Light CE" w:cs="Akzidenz-Grotesk Pro Light CE"/>
          <w:b/>
          <w:i/>
          <w:sz w:val="20"/>
          <w:szCs w:val="20"/>
        </w:rPr>
        <w:t>*Hodící se zatrhněte</w:t>
      </w:r>
    </w:p>
    <w:p w:rsidR="004147E5" w:rsidRPr="002B699A" w:rsidRDefault="004147E5" w:rsidP="00987216">
      <w:pPr>
        <w:pStyle w:val="Zkladnodstavec"/>
        <w:rPr>
          <w:rFonts w:ascii="Akzidenz-Grotesk Pro Light" w:hAnsi="Akzidenz-Grotesk Pro Light" w:cs="Akzidenz-Grotesk Pro Light"/>
          <w:color w:val="auto"/>
          <w:sz w:val="20"/>
          <w:szCs w:val="20"/>
        </w:rPr>
      </w:pPr>
      <w:r>
        <w:rPr>
          <w:rFonts w:ascii="Akzidenz-Grotesk Pro Light" w:hAnsi="Akzidenz-Grotesk Pro Light" w:cs="Akzidenz-Grotesk Pro Light"/>
          <w:sz w:val="20"/>
          <w:szCs w:val="20"/>
        </w:rPr>
        <w:t xml:space="preserve">Na souběžné představení </w:t>
      </w:r>
      <w:r>
        <w:rPr>
          <w:rFonts w:ascii="Akzidenz-Grotesk Pro Light" w:hAnsi="Akzidenz-Grotesk Pro Light" w:cs="Akzidenz-Grotesk Pro Light"/>
          <w:b/>
          <w:color w:val="0000FF"/>
          <w:sz w:val="20"/>
          <w:szCs w:val="20"/>
        </w:rPr>
        <w:t xml:space="preserve">AUDIENCE </w:t>
      </w:r>
      <w:r>
        <w:rPr>
          <w:rFonts w:ascii="Akzidenz-Grotesk Pro Light" w:hAnsi="Akzidenz-Grotesk Pro Light" w:cs="Akzidenz-Grotesk Pro Light"/>
          <w:color w:val="auto"/>
          <w:sz w:val="20"/>
          <w:szCs w:val="20"/>
        </w:rPr>
        <w:t>bude pro vstup platit festivalová kartička, kterou získáte u akreditace.</w:t>
      </w:r>
    </w:p>
    <w:p w:rsidR="004147E5" w:rsidRPr="002E0180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Med CE" w:hAnsi="Akzidenz-Grotesk Pro Med CE" w:cs="Akzidenz-Grotesk Pro Med CE"/>
          <w:sz w:val="20"/>
          <w:szCs w:val="20"/>
        </w:rPr>
        <w:t xml:space="preserve">Upozorňujeme, že </w:t>
      </w:r>
      <w:r>
        <w:rPr>
          <w:rFonts w:ascii="Akzidenz-Grotesk Pro Med CE" w:hAnsi="Akzidenz-Grotesk Pro Med CE" w:cs="Akzidenz-Grotesk Pro Med CE"/>
          <w:sz w:val="20"/>
          <w:szCs w:val="20"/>
        </w:rPr>
        <w:t>kapacita obou prostorů je 52</w:t>
      </w:r>
      <w:r w:rsidRPr="00664ECB">
        <w:rPr>
          <w:rFonts w:ascii="Akzidenz-Grotesk Pro Med CE" w:hAnsi="Akzidenz-Grotesk Pro Med CE" w:cs="Akzidenz-Grotesk Pro Med CE"/>
          <w:sz w:val="20"/>
          <w:szCs w:val="20"/>
        </w:rPr>
        <w:t xml:space="preserve"> míst</w:t>
      </w:r>
      <w:r>
        <w:rPr>
          <w:rFonts w:ascii="Akzidenz-Grotesk Pro Med CE" w:hAnsi="Akzidenz-Grotesk Pro Med CE" w:cs="Akzidenz-Grotesk Pro Med CE"/>
          <w:sz w:val="20"/>
          <w:szCs w:val="20"/>
        </w:rPr>
        <w:t>a.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B47D81" w:rsidRDefault="004147E5" w:rsidP="00664ECB">
      <w:pPr>
        <w:pStyle w:val="Zkladnodstavec"/>
        <w:jc w:val="center"/>
        <w:rPr>
          <w:rFonts w:ascii="Akzidenz-Grotesk Pro Light" w:hAnsi="Akzidenz-Grotesk Pro Light" w:cs="Akzidenz-Grotesk Pro Light"/>
          <w:b/>
          <w:color w:val="FF0000"/>
          <w:sz w:val="20"/>
          <w:szCs w:val="20"/>
        </w:rPr>
      </w:pPr>
      <w:r w:rsidRPr="00B47D81">
        <w:rPr>
          <w:rFonts w:ascii="Akzidenz-Grotesk Pro Med CE" w:hAnsi="Akzidenz-Grotesk Pro Med CE" w:cs="Akzidenz-Grotesk Pro Med CE"/>
          <w:b/>
          <w:color w:val="FF0000"/>
          <w:sz w:val="20"/>
          <w:szCs w:val="20"/>
        </w:rPr>
        <w:t>AKREDITAČNÍ POPLATEK 300,- Kč</w:t>
      </w:r>
    </w:p>
    <w:p w:rsidR="004147E5" w:rsidRPr="00664ECB" w:rsidRDefault="004147E5" w:rsidP="00664ECB">
      <w:pPr>
        <w:pStyle w:val="Zkladnodstavec"/>
        <w:jc w:val="center"/>
        <w:rPr>
          <w:rFonts w:ascii="Akzidenz-Grotesk Pro Med" w:hAnsi="Akzidenz-Grotesk Pro Med" w:cs="Akzidenz-Grotesk Pro Med"/>
          <w:b/>
          <w:sz w:val="20"/>
          <w:szCs w:val="20"/>
        </w:rPr>
      </w:pPr>
      <w:r w:rsidRPr="00664ECB">
        <w:rPr>
          <w:rFonts w:ascii="Akzidenz-Grotesk Pro Med CE" w:hAnsi="Akzidenz-Grotesk Pro Med CE" w:cs="Akzidenz-Grotesk Pro Med CE"/>
          <w:b/>
          <w:sz w:val="20"/>
          <w:szCs w:val="20"/>
        </w:rPr>
        <w:t>Tento akreditační poplatek uhradí každý účastník osobně v den příjezdu na akreditačním místě.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rial" w:hAnsi="Arial" w:cs="Arial"/>
          <w:b/>
          <w:bCs/>
          <w:sz w:val="20"/>
          <w:szCs w:val="20"/>
        </w:rPr>
        <w:t>•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 Po uhrazení akreditačního poplatku 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obdrží každý účastník vstupenky na představení NDM a festivalovou kartičku, která umožní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volný vstup na festivalová představení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Komorní scény Aréna, Divadla Petra Bezruče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, Staré arény (vstup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je omezen 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pouze kapacitou jednotlivých hledišť) a na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semináře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 a společenský večer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.</w:t>
      </w:r>
      <w:r w:rsidRPr="00F02164">
        <w:rPr>
          <w:rFonts w:ascii="Akzidenz-Grotesk Pro Light CE" w:hAnsi="Akzidenz-Grotesk Pro Light CE" w:cs="Akzidenz-Grotesk Pro Light CE"/>
          <w:sz w:val="20"/>
          <w:szCs w:val="20"/>
        </w:rPr>
        <w:t xml:space="preserve"> 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rial" w:hAnsi="Arial" w:cs="Arial"/>
          <w:b/>
          <w:bCs/>
          <w:sz w:val="20"/>
          <w:szCs w:val="20"/>
        </w:rPr>
        <w:t>•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 Veškeré propagační materiály dostanou účastníci festivalu zdarma.</w:t>
      </w:r>
    </w:p>
    <w:p w:rsidR="004147E5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 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Vzhledem k velkému zájmu o tuto akci žádáme všechny </w:t>
      </w:r>
      <w:r w:rsidRPr="00664ECB">
        <w:rPr>
          <w:rFonts w:ascii="Akzidenz-Grotesk Pro Med" w:hAnsi="Akzidenz-Grotesk Pro Med" w:cs="Akzidenz-Grotesk Pro Med"/>
          <w:sz w:val="20"/>
          <w:szCs w:val="20"/>
        </w:rPr>
        <w:t>VŠ studenty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, pro které je festival vzhledem ke studijnímu zaměření určen (viz pozvánka), aby svůj zájem zúčastnit se OST-RA-VARu </w:t>
      </w:r>
      <w:r w:rsidRPr="00664ECB">
        <w:rPr>
          <w:rFonts w:ascii="Akzidenz-Grotesk Pro Med" w:hAnsi="Akzidenz-Grotesk Pro Med" w:cs="Akzidenz-Grotesk Pro Med"/>
          <w:sz w:val="20"/>
          <w:szCs w:val="20"/>
        </w:rPr>
        <w:t>konzultovali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 s pedagogy příslušné katedry, kteří studentskou účast na festivalu organizují.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Med CE" w:hAnsi="Akzidenz-Grotesk Pro Med CE" w:cs="Akzidenz-Grotesk Pro Med CE"/>
          <w:sz w:val="20"/>
          <w:szCs w:val="20"/>
        </w:rPr>
        <w:t>Souhrnně přihlášení studenti mají přednost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>.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Studenty, kteří se rozhodnou přijet na festival individuálně, upozorňujeme, že ubytovací kapacita i kapaci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ta hledišť DPB, KSA a Staré arény 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je omezena. Pro konečné potvrzení účasti rozhoduje naplnění kapacity 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festivalu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a datum doručení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 přihlášky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.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 w:rsidP="00987216">
      <w:pPr>
        <w:pStyle w:val="Zkladnodstavec"/>
        <w:rPr>
          <w:rFonts w:ascii="Akzidenz-Grotesk Pro Med" w:hAnsi="Akzidenz-Grotesk Pro Med" w:cs="Akzidenz-Grotesk Pro Med"/>
          <w:sz w:val="20"/>
          <w:szCs w:val="20"/>
        </w:rPr>
      </w:pPr>
      <w:r w:rsidRPr="00664ECB">
        <w:rPr>
          <w:rFonts w:ascii="Akzidenz-Grotesk Pro Med CE" w:hAnsi="Akzidenz-Grotesk Pro Med CE" w:cs="Akzidenz-Grotesk Pro Med CE"/>
          <w:sz w:val="20"/>
          <w:szCs w:val="20"/>
        </w:rPr>
        <w:t>Účastníci si hradí ubytování sami, mimo VŠ studentů a je doprovázejících pedagogů.</w:t>
      </w:r>
    </w:p>
    <w:p w:rsidR="004147E5" w:rsidRPr="0018137F" w:rsidRDefault="004147E5" w:rsidP="002E0180">
      <w:pPr>
        <w:pStyle w:val="Zkladnodstavec"/>
        <w:jc w:val="center"/>
        <w:rPr>
          <w:rFonts w:ascii="Akzidenz-Grotesk Pro Med CE" w:hAnsi="Akzidenz-Grotesk Pro Med CE" w:cs="Akzidenz-Grotesk Pro Med CE"/>
          <w:b/>
          <w:caps/>
          <w:color w:val="FF0000"/>
          <w:sz w:val="20"/>
          <w:szCs w:val="20"/>
        </w:rPr>
      </w:pPr>
    </w:p>
    <w:p w:rsidR="004147E5" w:rsidRPr="00EE1F37" w:rsidRDefault="004147E5" w:rsidP="002E0180">
      <w:pPr>
        <w:pStyle w:val="Zkladnodstavec"/>
        <w:jc w:val="center"/>
        <w:rPr>
          <w:rFonts w:ascii="Akzidenz-Grotesk Pro Med" w:hAnsi="Akzidenz-Grotesk Pro Med" w:cs="Akzidenz-Grotesk Pro Med"/>
          <w:b/>
          <w:caps/>
          <w:color w:val="FF0000"/>
          <w:sz w:val="20"/>
          <w:szCs w:val="20"/>
          <w:u w:val="single"/>
        </w:rPr>
      </w:pPr>
      <w:r w:rsidRPr="00EE1F37">
        <w:rPr>
          <w:rFonts w:ascii="Akzidenz-Grotesk Pro Med CE" w:hAnsi="Akzidenz-Grotesk Pro Med CE" w:cs="Akzidenz-Grotesk Pro Med CE"/>
          <w:b/>
          <w:caps/>
          <w:color w:val="FF0000"/>
          <w:sz w:val="20"/>
          <w:szCs w:val="20"/>
          <w:u w:val="single"/>
        </w:rPr>
        <w:t>VYPLNĚNÉ PŘIHLÁŠKY ZAŠLETE ZPĚT NEJPOZDĚJI</w:t>
      </w:r>
      <w:r w:rsidRPr="00EE1F37">
        <w:rPr>
          <w:rFonts w:ascii="Akzidenz-Grotesk Pro Med" w:hAnsi="Akzidenz-Grotesk Pro Med" w:cs="Akzidenz-Grotesk Pro Med"/>
          <w:b/>
          <w:caps/>
          <w:color w:val="FF0000"/>
          <w:sz w:val="20"/>
          <w:szCs w:val="20"/>
          <w:u w:val="single"/>
        </w:rPr>
        <w:t xml:space="preserve"> DO 14. listopadu 2015.</w:t>
      </w: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4147E5" w:rsidRPr="00664ECB" w:rsidRDefault="004147E5">
      <w:pPr>
        <w:rPr>
          <w:sz w:val="20"/>
          <w:szCs w:val="20"/>
        </w:rPr>
      </w:pPr>
    </w:p>
    <w:sectPr w:rsidR="004147E5" w:rsidRPr="00664ECB" w:rsidSect="00A005FD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E5" w:rsidRDefault="004147E5" w:rsidP="00987216">
      <w:pPr>
        <w:spacing w:after="0" w:line="240" w:lineRule="auto"/>
      </w:pPr>
      <w:r>
        <w:separator/>
      </w:r>
    </w:p>
  </w:endnote>
  <w:endnote w:type="continuationSeparator" w:id="0">
    <w:p w:rsidR="004147E5" w:rsidRDefault="004147E5" w:rsidP="0098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kzidenz-Grotesk Pro Bol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-Grotesk Pro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-Grotesk Pro Med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kzidenz-Grotesk Pro M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-Grotesk Pro Light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E5" w:rsidRDefault="004147E5" w:rsidP="00987216">
      <w:pPr>
        <w:spacing w:after="0" w:line="240" w:lineRule="auto"/>
      </w:pPr>
      <w:r>
        <w:separator/>
      </w:r>
    </w:p>
  </w:footnote>
  <w:footnote w:type="continuationSeparator" w:id="0">
    <w:p w:rsidR="004147E5" w:rsidRDefault="004147E5" w:rsidP="00987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DF5"/>
    <w:rsid w:val="00146200"/>
    <w:rsid w:val="00160C03"/>
    <w:rsid w:val="00163CCF"/>
    <w:rsid w:val="0018137F"/>
    <w:rsid w:val="001A6092"/>
    <w:rsid w:val="001B2D2E"/>
    <w:rsid w:val="001E5920"/>
    <w:rsid w:val="00217350"/>
    <w:rsid w:val="00227247"/>
    <w:rsid w:val="002B4592"/>
    <w:rsid w:val="002B699A"/>
    <w:rsid w:val="002E0180"/>
    <w:rsid w:val="002E4A22"/>
    <w:rsid w:val="00367EB6"/>
    <w:rsid w:val="003B651C"/>
    <w:rsid w:val="003D7418"/>
    <w:rsid w:val="003F292A"/>
    <w:rsid w:val="004147E5"/>
    <w:rsid w:val="00481D38"/>
    <w:rsid w:val="00484ADD"/>
    <w:rsid w:val="00493107"/>
    <w:rsid w:val="0050101F"/>
    <w:rsid w:val="0057192F"/>
    <w:rsid w:val="005F0AEE"/>
    <w:rsid w:val="005F21F6"/>
    <w:rsid w:val="006371A5"/>
    <w:rsid w:val="00664ECB"/>
    <w:rsid w:val="006B4145"/>
    <w:rsid w:val="006C0C8B"/>
    <w:rsid w:val="006C3169"/>
    <w:rsid w:val="006E0697"/>
    <w:rsid w:val="0073241F"/>
    <w:rsid w:val="007A03E6"/>
    <w:rsid w:val="007F51E9"/>
    <w:rsid w:val="007F6AB1"/>
    <w:rsid w:val="008705CD"/>
    <w:rsid w:val="0089607D"/>
    <w:rsid w:val="00943719"/>
    <w:rsid w:val="0095443F"/>
    <w:rsid w:val="00976D77"/>
    <w:rsid w:val="00985F72"/>
    <w:rsid w:val="00987216"/>
    <w:rsid w:val="009C425E"/>
    <w:rsid w:val="009C6649"/>
    <w:rsid w:val="009F0A58"/>
    <w:rsid w:val="009F465D"/>
    <w:rsid w:val="00A005FD"/>
    <w:rsid w:val="00A0702B"/>
    <w:rsid w:val="00A139EF"/>
    <w:rsid w:val="00A74F44"/>
    <w:rsid w:val="00AA2D50"/>
    <w:rsid w:val="00B25112"/>
    <w:rsid w:val="00B359FE"/>
    <w:rsid w:val="00B47D81"/>
    <w:rsid w:val="00BC0DA1"/>
    <w:rsid w:val="00BD6DF5"/>
    <w:rsid w:val="00BE5760"/>
    <w:rsid w:val="00BF61F4"/>
    <w:rsid w:val="00C17939"/>
    <w:rsid w:val="00C4440B"/>
    <w:rsid w:val="00C72CE5"/>
    <w:rsid w:val="00C82E12"/>
    <w:rsid w:val="00CC0F1E"/>
    <w:rsid w:val="00CF5E57"/>
    <w:rsid w:val="00D06158"/>
    <w:rsid w:val="00D81217"/>
    <w:rsid w:val="00E20C72"/>
    <w:rsid w:val="00E27AF4"/>
    <w:rsid w:val="00E60E02"/>
    <w:rsid w:val="00E749A0"/>
    <w:rsid w:val="00E8291D"/>
    <w:rsid w:val="00E82FF5"/>
    <w:rsid w:val="00E902E4"/>
    <w:rsid w:val="00EE1F37"/>
    <w:rsid w:val="00F00164"/>
    <w:rsid w:val="00F02164"/>
    <w:rsid w:val="00F854BE"/>
    <w:rsid w:val="00F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odstavec">
    <w:name w:val="[Základní odstavec]"/>
    <w:basedOn w:val="Normal"/>
    <w:uiPriority w:val="99"/>
    <w:rsid w:val="009872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9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72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72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N%20&#193;%20V%20R%20A%20T%20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Á V R A T K A</Template>
  <TotalTime>101</TotalTime>
  <Pages>1</Pages>
  <Words>344</Words>
  <Characters>2031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eliska.novakova</dc:creator>
  <cp:keywords/>
  <dc:description/>
  <cp:lastModifiedBy>hana.spurna</cp:lastModifiedBy>
  <cp:revision>5</cp:revision>
  <dcterms:created xsi:type="dcterms:W3CDTF">2015-10-21T09:43:00Z</dcterms:created>
  <dcterms:modified xsi:type="dcterms:W3CDTF">2015-10-21T12:06:00Z</dcterms:modified>
</cp:coreProperties>
</file>